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AF" w:rsidRDefault="001418AF" w:rsidP="001418AF">
      <w:pPr>
        <w:jc w:val="center"/>
        <w:rPr>
          <w:noProof/>
        </w:rPr>
      </w:pPr>
      <w:r>
        <w:rPr>
          <w:b/>
          <w:lang w:val="hr-BA"/>
        </w:rPr>
        <w:t>REGISTAR PODZAKONSKIH AKATA ODJELJENJA ZA POLJOPRIVREDU, ŠUMARSTVO I VODOPRIVREDU VLADE BRČKO DISTRIKTA BOSNE I HERCEGOVINE</w:t>
      </w:r>
    </w:p>
    <w:p w:rsidR="001418AF" w:rsidRDefault="001418AF" w:rsidP="001418AF">
      <w:pPr>
        <w:jc w:val="center"/>
        <w:rPr>
          <w:sz w:val="22"/>
          <w:szCs w:val="22"/>
          <w:lang w:val="hr-BA"/>
        </w:rPr>
      </w:pPr>
    </w:p>
    <w:tbl>
      <w:tblPr>
        <w:tblStyle w:val="GridTable1Light1"/>
        <w:tblW w:w="10065" w:type="dxa"/>
        <w:tblInd w:w="-572" w:type="dxa"/>
        <w:tblLook w:val="04A0" w:firstRow="1" w:lastRow="0" w:firstColumn="1" w:lastColumn="0" w:noHBand="0" w:noVBand="1"/>
      </w:tblPr>
      <w:tblGrid>
        <w:gridCol w:w="3687"/>
        <w:gridCol w:w="3392"/>
        <w:gridCol w:w="2986"/>
      </w:tblGrid>
      <w:tr w:rsidR="001418AF" w:rsidTr="00141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DBDB" w:themeFill="accent3" w:themeFillTint="66"/>
          </w:tcPr>
          <w:p w:rsidR="001418AF" w:rsidRDefault="001418AF">
            <w:pPr>
              <w:jc w:val="center"/>
              <w:rPr>
                <w:rFonts w:eastAsia="Calibri"/>
                <w:lang w:val="en-GB" w:eastAsia="en-US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Naziv Obrađivača koji je izradio podzakonski propis i ovlašteni donosilac podzakonskog propisa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DBDB" w:themeFill="accent3" w:themeFillTint="66"/>
          </w:tcPr>
          <w:p w:rsidR="001418AF" w:rsidRDefault="00141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1418AF" w:rsidRDefault="00141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1418AF" w:rsidRDefault="00141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Naziv podzakonskog akta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DBDB" w:themeFill="accent3" w:themeFillTint="66"/>
          </w:tcPr>
          <w:p w:rsidR="001418AF" w:rsidRDefault="00141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1418AF" w:rsidRDefault="00141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“Službeni glasnik Brčko distrikta BiH”, broj: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granicama ribolovnog područja i ribolovnih zona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01-014-000944/06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03.02.2006.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privremenoj zabrani ribolova na području preduzeća “Luka Brčko” Brčko distrikt BiH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01-014-001948/06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24.02.2006.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visini naknade za obavljanje privrednog ribolova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01-014-001954/06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24.02.2006.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zaštiti riba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27/06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18. septembra 2006.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Gradonačelnik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načinu i metodama upisa u Registar poljoprivrednih gazdinstava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11/07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11. aprila 2007.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izmjeni Pravilnika o zaštiti riba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40/07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26. decembra 2007.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obliku, sadržaju i načinu vođenja katastra ribolovačkih područja i ribolovačkih zona na području Brčko ditrikta BiH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09-02-025255/08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  <w:b/>
              </w:rPr>
              <w:t>od 06.06.2008.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uslovima koje mora ispunjavati kandidat za predsjednika ili člana Komisije za ribolovačke ispite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09-24-030278/08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07.10.2008.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programu i načinu polaganja ispita za akvakulturu, obrascu i načinu izdavanja uvjerenja o položenom ispitu za akvakulturu i registru o izdatim uvjerenjima o položenom ispitu za akvakulturu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</w:rPr>
              <w:t>od 25. mart 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programu i načinu polaganja ispita za privredni ribolov, obrascu i načinu izdavanja uvjerenja o položenom ispitu za privredni ribolov i registru o izdatim uvjerenjima o položenom ispitu za privredni ribolov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25. mart 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programu i načinu polaganja ribolovnog ispita, obrascu i načinu izdavanja uvjerenja o položenom ribolovnom ispitu i registru o izdatim uvjerenjima o položenom ribolovnom ispitu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25. mart 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obavljanju ribolovno-čuvarske službe, obliku i sadržaju obrasca legitimacije i značke ribolovnog čuvara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07. maja 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utvrđivanju visine naknade štete nanenesene ribljem fondu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od 08. jula 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 w:rsidP="00D25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  <w:b/>
              </w:rPr>
              <w:t>Odluka o visini troškova polaganja ispita iz ribolova, načinu obračuna i visini naknade za rad u komisiji za ispite iz ribolova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49/08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</w:rPr>
              <w:t>od 15. decembra 2008.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obliku i sadržaju obrazaca za rekreativno-sporski ribolov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09/02-012194/09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28.04.2009.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  <w:b/>
              </w:rPr>
              <w:t>Odluka o visini naknade za dozvole za rekreativno-sportski ribolov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05/13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</w:rPr>
              <w:t>od 22. mart 2013.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25EE7" w:rsidRDefault="00D25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/>
                <w:b/>
                <w:bCs/>
                <w:color w:val="000000"/>
              </w:rPr>
            </w:pPr>
            <w:r>
              <w:rPr>
                <w:b/>
                <w:bCs/>
              </w:rPr>
              <w:t>Pravilnik o dopuni Pravilnika o programu</w:t>
            </w:r>
            <w:r>
              <w:rPr>
                <w:b/>
                <w:bCs/>
              </w:rPr>
              <w:br/>
            </w:r>
            <w:r>
              <w:rPr>
                <w:rFonts w:ascii="Tahoma-Bold" w:hAnsi="Tahoma-Bold"/>
                <w:b/>
                <w:bCs/>
                <w:color w:val="000000"/>
              </w:rPr>
              <w:t>i načinu polaganja ispita za akvakulturu, obrascu i</w:t>
            </w:r>
            <w:r>
              <w:rPr>
                <w:b/>
                <w:bCs/>
              </w:rPr>
              <w:br/>
            </w:r>
            <w:r>
              <w:rPr>
                <w:rFonts w:ascii="Tahoma-Bold" w:hAnsi="Tahoma-Bold"/>
                <w:b/>
                <w:bCs/>
                <w:color w:val="000000"/>
              </w:rPr>
              <w:t>načinu izdavanja uvjerenja o položenom ispitu</w:t>
            </w:r>
            <w:r>
              <w:rPr>
                <w:b/>
                <w:bCs/>
              </w:rPr>
              <w:br/>
            </w:r>
            <w:r>
              <w:rPr>
                <w:rFonts w:ascii="Tahoma-Bold" w:hAnsi="Tahoma-Bold"/>
                <w:b/>
                <w:bCs/>
                <w:color w:val="000000"/>
              </w:rPr>
              <w:t>za akvakulturu i registru o izdatim</w:t>
            </w:r>
            <w:r>
              <w:rPr>
                <w:b/>
                <w:bCs/>
              </w:rPr>
              <w:br/>
            </w:r>
            <w:r>
              <w:rPr>
                <w:rFonts w:ascii="Tahoma-Bold" w:hAnsi="Tahoma-Bold"/>
                <w:b/>
                <w:bCs/>
                <w:color w:val="000000"/>
              </w:rPr>
              <w:t>uvjerenjima o položenom ispitu za akvakulturu</w:t>
            </w:r>
          </w:p>
          <w:p w:rsidR="00D25EE7" w:rsidRDefault="00D25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27/16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  <w:u w:val="single"/>
              </w:rPr>
              <w:t>od 29. juli 2016.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dopuni Pravilnika o načinu polaganja ribolovnog ispita, obrascu  i načinu izdavanja uvjerenja o položenom ribolovnom ispitu i registru o izdatim uvjerenjima o položenom ribolovnom ispitu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AD47" w:themeColor="accent6"/>
                <w:highlight w:val="lightGray"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  <w:lang w:val="en-GB" w:eastAsia="en-US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27/16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AD47" w:themeColor="accent6"/>
              </w:rPr>
            </w:pPr>
            <w:r>
              <w:rPr>
                <w:rFonts w:eastAsia="Calibri"/>
              </w:rPr>
              <w:t>od 29. juli 2016.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dopuni Pravilnika o načinu polaganja ispita za privredni ribolov, obrascu  i načinu izdavanja uvjerenja o položenom ispitu za privredni ribolov i registru o izdatim uvjerenjima o položenom ispitu za privredni ribolov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27/16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29. juli 2016.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davanju saglasnosti na revidiranu Privrednu osnovu za ribolovačko područje Brčko distrikta BiH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24-000125/18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27.12.2018.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elementima, sadržaju i načinu izrade šumskoprivredne osnove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6/19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04. marta 2019.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kontroli izrade šumskoprivredne osnove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6/19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04. marta 2019.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obliku i sadržaju obrasca legitimacije lovočuvara i službene knjige i vođenje evidencije o izdatim legitimacijama i službenim knjigama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32/19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13. decembra 2019.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izgledu uniforme i oznake lovočuvara, vrsti, uslovima za nošenje i načinu upotrebe oružja lovočuvara i načinu rada lovočuvarske službe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32/19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13. decembra 2019.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načinu i uslovima za podsticaj u poljoprivrednoj proizvodnji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15/21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13. august 2021.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dodjeli sredstava za finansiranje programa odnosno projekata od javnog interesa u Odjeljenju za poljoprivredu, šumarstvo i vodoprivredu Vlade Brčko distrikta Bosne i Hercegovine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32/21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t>od 14. decembra 2021.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  <w:color w:val="595959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</w:rPr>
              <w:t>Odluka o usvajanju Glavnog operativnog plana odbrane od poplava Brčko distikta Bosne i Hercegovine za 2022. godinu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3/22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t>od 03. februara 2022.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Godišnjeg plana gazdovanja šumama u privatnom valsništvu na području Brčko distrikta Bosne i Hercegovine za 2022. godinu</w:t>
            </w:r>
          </w:p>
          <w:p w:rsidR="00D25EE7" w:rsidRDefault="00D25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D25EE7" w:rsidRDefault="00D25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D25EE7" w:rsidRDefault="00D25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7/22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04. marta 2022.godine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Godišnjeg plana gazdovanja šumama u vlasništvu Brčko distrikta BiH za 2022.godinu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9/22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od 24. marta 2022. godine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organizovanom i kontrolisanom odstrjelu divljači na teritoriji Brčko distrikta Bosne i Hercegovine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35/22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od 17. oktobra 2022. godine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odobravanju Programa samozapošljavanja u poljoprivredi na području Brčko distrikta Bosne i Hercegovine u 2022. godini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24/22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22. jula 2022.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Pravilnik o izmjenama i dopunama Pravilnika o načinu i uslovima za podsticaj u poljoprivrednoj proizvodnji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33/22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30. septembra 2022.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  <w:color w:val="595959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Glavnog operativnog plana odbrane od poplava Brčko distikta Bosne i Hercegovine za 2023. godinu</w:t>
            </w: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5/23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21. februara 2023.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Godišnjeg plana gazdovanja šumama u privatnom vlasništvu na području Brčko distrikta Bosne i Hercegovine za 2023. godinu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11/23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05. aprila 2023.godine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5B9BD5" w:themeColor="accent1"/>
              </w:rPr>
            </w:pPr>
            <w:r>
              <w:rPr>
                <w:rFonts w:eastAsia="Calibri"/>
                <w:b/>
              </w:rPr>
              <w:t>Odluka o usvajanju Godišnjeg plana gazdovanja šumama u vlasništvu Brčko distrikta BiH za 2023.godinu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5B9BD5" w:themeColor="accent1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17/23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od 31. maja 2023. godine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47E33" w:rsidRDefault="00347E33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Šef Odjeljenja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internom prijavljivanju korupcije i zaštiti lica koja prijave korupciju u Odjeljenju za poljoprivredu, šumarstvo i vodoprivredu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5B9BD5" w:themeColor="accent1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02-000067/23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5B9BD5" w:themeColor="accent1"/>
              </w:rPr>
            </w:pPr>
            <w:r>
              <w:rPr>
                <w:rFonts w:eastAsia="Calibri"/>
                <w:b/>
              </w:rPr>
              <w:t>od 01.06.2023.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7030A0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organizovanom i kontrolisanom odstrjelu divljači na teritoriji Brčko distrikta Bosne i Hercegovine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5B9BD5" w:themeColor="accent1"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4/24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od 26. januara 2024. godine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5B9BD5" w:themeColor="accent1"/>
              </w:rPr>
            </w:pP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stavljanju van snage Odluke o organizovanom i kontrolisanom odstrjelu divljači na teritoriji Brčko distrikta Bosne i Hercegovine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25-000364/23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10.01.2024. godine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Glavnog operativnog plana odbrane od poplava Brčko distikta Bosne i Hercegovine za 2024. Godinu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4/24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</w:rPr>
              <w:t>od 26. januara 2024.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Godišnjeg plana gazdovanja šumama u privatnom vlasništvu na području Brčko distrikta Bosne i Hercegovine za 2024. godinu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25-000367/23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24.01.2024. godine</w:t>
            </w:r>
          </w:p>
        </w:tc>
      </w:tr>
      <w:tr w:rsidR="001418AF" w:rsidTr="00141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Odjeljenje za poljoprivredu, šumarstvo i vodoprivredu</w:t>
            </w:r>
          </w:p>
          <w:p w:rsidR="001418AF" w:rsidRDefault="001418AF">
            <w:pPr>
              <w:jc w:val="center"/>
              <w:rPr>
                <w:rFonts w:eastAsia="Calibri"/>
              </w:rPr>
            </w:pPr>
          </w:p>
          <w:p w:rsidR="001418AF" w:rsidRDefault="001418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Vlada Brčko distrikta BiH</w:t>
            </w:r>
          </w:p>
          <w:p w:rsidR="001418AF" w:rsidRDefault="001418A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001B3" w:rsidRDefault="00500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Odluka o usvajanju Godišnjeg plana gazdovanja šumama u vlasništvu Brčko distrikta Bosne i Hercegovine za 2024.godinu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broj: 25-000002/24</w:t>
            </w:r>
          </w:p>
          <w:p w:rsidR="001418AF" w:rsidRDefault="0014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 02.02.2024. godine</w:t>
            </w:r>
          </w:p>
        </w:tc>
      </w:tr>
    </w:tbl>
    <w:p w:rsidR="001418AF" w:rsidRDefault="001418AF" w:rsidP="001418AF">
      <w:pPr>
        <w:rPr>
          <w:sz w:val="22"/>
          <w:szCs w:val="22"/>
        </w:rPr>
      </w:pPr>
    </w:p>
    <w:p w:rsidR="001418AF" w:rsidRDefault="001418AF" w:rsidP="001418AF"/>
    <w:p w:rsidR="001418AF" w:rsidRDefault="001418AF" w:rsidP="001418AF">
      <w:pP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1F0299" w:rsidRPr="001418AF" w:rsidRDefault="001F0299" w:rsidP="001418AF"/>
    <w:sectPr w:rsidR="001F0299" w:rsidRPr="001418AF" w:rsidSect="001F02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63F"/>
    <w:multiLevelType w:val="hybridMultilevel"/>
    <w:tmpl w:val="EA1E30F0"/>
    <w:lvl w:ilvl="0" w:tplc="C6B83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7147"/>
    <w:multiLevelType w:val="hybridMultilevel"/>
    <w:tmpl w:val="EC7E2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1"/>
    <w:rsid w:val="000057FA"/>
    <w:rsid w:val="000717EA"/>
    <w:rsid w:val="000B6001"/>
    <w:rsid w:val="001418AF"/>
    <w:rsid w:val="001B1386"/>
    <w:rsid w:val="001F0299"/>
    <w:rsid w:val="002B2BE3"/>
    <w:rsid w:val="002C58E8"/>
    <w:rsid w:val="00347E33"/>
    <w:rsid w:val="003C2AC6"/>
    <w:rsid w:val="004C2FB3"/>
    <w:rsid w:val="004E7BE3"/>
    <w:rsid w:val="005001B3"/>
    <w:rsid w:val="005515A3"/>
    <w:rsid w:val="005B3395"/>
    <w:rsid w:val="00612B8F"/>
    <w:rsid w:val="0064212D"/>
    <w:rsid w:val="006D13A1"/>
    <w:rsid w:val="00706826"/>
    <w:rsid w:val="00711F37"/>
    <w:rsid w:val="00740098"/>
    <w:rsid w:val="007B0556"/>
    <w:rsid w:val="008629F0"/>
    <w:rsid w:val="008C3FAC"/>
    <w:rsid w:val="008C44D4"/>
    <w:rsid w:val="00A322C1"/>
    <w:rsid w:val="00A54517"/>
    <w:rsid w:val="00A630B9"/>
    <w:rsid w:val="00B950CA"/>
    <w:rsid w:val="00C02EDA"/>
    <w:rsid w:val="00C66AA4"/>
    <w:rsid w:val="00CD7661"/>
    <w:rsid w:val="00D07073"/>
    <w:rsid w:val="00D1705E"/>
    <w:rsid w:val="00D25EE7"/>
    <w:rsid w:val="00DF4D13"/>
    <w:rsid w:val="00E45BC1"/>
    <w:rsid w:val="00ED3B09"/>
    <w:rsid w:val="00EE220B"/>
    <w:rsid w:val="00F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2189"/>
  <w15:chartTrackingRefBased/>
  <w15:docId w15:val="{488A1E45-04AA-4866-976B-BDDE35A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B2B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8C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7B0556"/>
    <w:rPr>
      <w:rFonts w:ascii="Tahoma-Bold" w:hAnsi="Tahom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5F23-1AEF-4B76-9DD9-DB0815D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Numanović</dc:creator>
  <cp:keywords/>
  <dc:description/>
  <cp:lastModifiedBy>Nermina Numanović</cp:lastModifiedBy>
  <cp:revision>40</cp:revision>
  <dcterms:created xsi:type="dcterms:W3CDTF">2023-06-22T09:25:00Z</dcterms:created>
  <dcterms:modified xsi:type="dcterms:W3CDTF">2024-03-21T11:15:00Z</dcterms:modified>
</cp:coreProperties>
</file>